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4DE452">
      <w:pPr>
        <w:snapToGrid w:val="0"/>
        <w:spacing w:after="312" w:afterLines="100" w:line="360" w:lineRule="auto"/>
        <w:jc w:val="center"/>
        <w:rPr>
          <w:rFonts w:ascii="Times New Roman" w:hAnsi="Times New Roman" w:eastAsia="宋体" w:cs="Times New Roman"/>
          <w:b/>
          <w:sz w:val="30"/>
          <w:szCs w:val="30"/>
        </w:rPr>
      </w:pPr>
      <w:r>
        <w:rPr>
          <w:rFonts w:ascii="Times New Roman" w:hAnsi="Times New Roman" w:eastAsia="宋体" w:cs="Times New Roman"/>
          <w:b/>
          <w:sz w:val="30"/>
          <w:szCs w:val="30"/>
        </w:rPr>
        <w:t>202</w:t>
      </w:r>
      <w:r>
        <w:rPr>
          <w:rFonts w:hint="eastAsia" w:ascii="Times New Roman" w:hAnsi="Times New Roman" w:eastAsia="宋体" w:cs="Times New Roman"/>
          <w:b/>
          <w:sz w:val="30"/>
          <w:szCs w:val="30"/>
          <w:lang w:val="en-US" w:eastAsia="zh-CN"/>
        </w:rPr>
        <w:t>5</w:t>
      </w:r>
      <w:r>
        <w:rPr>
          <w:rFonts w:ascii="Times New Roman" w:hAnsi="Times New Roman" w:eastAsia="宋体" w:cs="Times New Roman"/>
          <w:b/>
          <w:sz w:val="30"/>
          <w:szCs w:val="30"/>
        </w:rPr>
        <w:t>年本科生国家励志奖学金评选细则</w:t>
      </w:r>
    </w:p>
    <w:p w14:paraId="0A2813E8">
      <w:pPr>
        <w:snapToGrid w:val="0"/>
        <w:spacing w:before="156" w:beforeLines="50" w:after="156" w:afterLines="50" w:line="360" w:lineRule="auto"/>
        <w:ind w:firstLine="562" w:firstLineChars="200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ascii="Times New Roman" w:hAnsi="Times New Roman" w:eastAsia="宋体" w:cs="Times New Roman"/>
          <w:b/>
          <w:sz w:val="28"/>
          <w:szCs w:val="28"/>
        </w:rPr>
        <w:t>一、评选范围和条件</w:t>
      </w:r>
    </w:p>
    <w:p w14:paraId="07CC1101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1. 具有中华人民共和国国籍。</w:t>
      </w:r>
    </w:p>
    <w:p w14:paraId="4BDA085D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2. 热爱祖国，拥护中国共产党的领导。</w:t>
      </w:r>
    </w:p>
    <w:p w14:paraId="5A1FCDC5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3. 遵守宪法和法律，遵守学校规章制度。</w:t>
      </w:r>
    </w:p>
    <w:p w14:paraId="4052B360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4. 诚实守信，道德品质优良。</w:t>
      </w:r>
    </w:p>
    <w:p w14:paraId="0F79566A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5. </w:t>
      </w:r>
      <w:bookmarkStart w:id="1" w:name="_GoBack"/>
      <w:r>
        <w:rPr>
          <w:rFonts w:ascii="Times New Roman" w:hAnsi="Times New Roman" w:eastAsia="宋体" w:cs="Times New Roman"/>
          <w:b/>
          <w:bCs/>
          <w:sz w:val="28"/>
          <w:szCs w:val="28"/>
        </w:rPr>
        <w:t>在校期间学习成绩优秀，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</w:rPr>
        <w:t>学习成绩排名或综合测评排名位于前50%（含50%），且另一项排名位于前60%（含60%）</w:t>
      </w:r>
      <w:r>
        <w:rPr>
          <w:rFonts w:ascii="Times New Roman" w:hAnsi="Times New Roman" w:eastAsia="宋体" w:cs="Times New Roman"/>
          <w:b/>
          <w:bCs/>
          <w:sz w:val="28"/>
          <w:szCs w:val="28"/>
        </w:rPr>
        <w:t>。</w:t>
      </w:r>
      <w:bookmarkEnd w:id="1"/>
    </w:p>
    <w:p w14:paraId="43331FC5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b w:val="0"/>
          <w:bCs w:val="0"/>
          <w:sz w:val="28"/>
          <w:szCs w:val="28"/>
        </w:rPr>
      </w:pPr>
      <w:r>
        <w:rPr>
          <w:rFonts w:hint="eastAsia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6</w:t>
      </w:r>
      <w:r>
        <w:rPr>
          <w:rFonts w:ascii="Times New Roman" w:hAnsi="Times New Roman" w:eastAsia="宋体" w:cs="Times New Roman"/>
          <w:b w:val="0"/>
          <w:bCs w:val="0"/>
          <w:sz w:val="28"/>
          <w:szCs w:val="28"/>
        </w:rPr>
        <w:t>. 家庭经济困难学生（</w:t>
      </w:r>
      <w:r>
        <w:rPr>
          <w:rFonts w:hint="eastAsia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即</w:t>
      </w:r>
      <w:r>
        <w:rPr>
          <w:rFonts w:ascii="Times New Roman" w:hAnsi="Times New Roman" w:eastAsia="宋体" w:cs="Times New Roman"/>
          <w:b w:val="0"/>
          <w:bCs w:val="0"/>
          <w:sz w:val="28"/>
          <w:szCs w:val="28"/>
        </w:rPr>
        <w:t>经过学校家庭经济困难认定的学生），以202</w:t>
      </w:r>
      <w:r>
        <w:rPr>
          <w:rFonts w:hint="eastAsia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4</w:t>
      </w:r>
      <w:r>
        <w:rPr>
          <w:rFonts w:ascii="Times New Roman" w:hAnsi="Times New Roman" w:eastAsia="宋体" w:cs="Times New Roman"/>
          <w:b w:val="0"/>
          <w:bCs w:val="0"/>
          <w:sz w:val="28"/>
          <w:szCs w:val="28"/>
        </w:rPr>
        <w:t>-202</w:t>
      </w:r>
      <w:r>
        <w:rPr>
          <w:rFonts w:hint="eastAsia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5</w:t>
      </w:r>
      <w:r>
        <w:rPr>
          <w:rFonts w:ascii="Times New Roman" w:hAnsi="Times New Roman" w:eastAsia="宋体" w:cs="Times New Roman"/>
          <w:b w:val="0"/>
          <w:bCs w:val="0"/>
          <w:sz w:val="28"/>
          <w:szCs w:val="28"/>
        </w:rPr>
        <w:t>学年的</w:t>
      </w:r>
      <w:r>
        <w:rPr>
          <w:rFonts w:hint="eastAsia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家庭经济</w:t>
      </w:r>
      <w:r>
        <w:rPr>
          <w:rFonts w:ascii="Times New Roman" w:hAnsi="Times New Roman" w:eastAsia="宋体" w:cs="Times New Roman"/>
          <w:b w:val="0"/>
          <w:bCs w:val="0"/>
          <w:sz w:val="28"/>
          <w:szCs w:val="28"/>
        </w:rPr>
        <w:t>困难学生名单为准。</w:t>
      </w:r>
    </w:p>
    <w:p w14:paraId="10488344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7</w:t>
      </w:r>
      <w:r>
        <w:rPr>
          <w:rFonts w:ascii="Times New Roman" w:hAnsi="Times New Roman" w:eastAsia="宋体" w:cs="Times New Roman"/>
          <w:sz w:val="28"/>
          <w:szCs w:val="28"/>
        </w:rPr>
        <w:t>. 二年级（含二年级）以上全日制在籍在读本科生（含第二学士学位学生，</w:t>
      </w:r>
      <w:r>
        <w:rPr>
          <w:rFonts w:ascii="Times New Roman" w:hAnsi="Times New Roman" w:eastAsia="宋体" w:cs="Times New Roman"/>
          <w:b/>
          <w:bCs/>
          <w:sz w:val="28"/>
          <w:szCs w:val="28"/>
        </w:rPr>
        <w:t>不含公费师范生和优师计划学生</w:t>
      </w:r>
      <w:r>
        <w:rPr>
          <w:rFonts w:ascii="Times New Roman" w:hAnsi="Times New Roman" w:eastAsia="宋体" w:cs="Times New Roman"/>
          <w:sz w:val="28"/>
          <w:szCs w:val="28"/>
        </w:rPr>
        <w:t>）。</w:t>
      </w:r>
    </w:p>
    <w:p w14:paraId="3B04628E">
      <w:pPr>
        <w:snapToGrid w:val="0"/>
        <w:spacing w:before="156" w:beforeLines="50" w:after="156" w:afterLines="50" w:line="360" w:lineRule="auto"/>
        <w:ind w:firstLine="562" w:firstLineChars="200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ascii="Times New Roman" w:hAnsi="Times New Roman" w:eastAsia="宋体" w:cs="Times New Roman"/>
          <w:b/>
          <w:sz w:val="28"/>
          <w:szCs w:val="28"/>
        </w:rPr>
        <w:t>二、奖励金额</w:t>
      </w:r>
    </w:p>
    <w:p w14:paraId="04918A4A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6</w:t>
      </w:r>
      <w:r>
        <w:rPr>
          <w:rFonts w:ascii="Times New Roman" w:hAnsi="Times New Roman" w:eastAsia="宋体" w:cs="Times New Roman"/>
          <w:sz w:val="28"/>
          <w:szCs w:val="28"/>
        </w:rPr>
        <w:t>000元/人</w:t>
      </w:r>
    </w:p>
    <w:p w14:paraId="2DB9F05A">
      <w:pPr>
        <w:snapToGrid w:val="0"/>
        <w:spacing w:before="156" w:beforeLines="50" w:after="156" w:afterLines="50" w:line="360" w:lineRule="auto"/>
        <w:ind w:firstLine="562" w:firstLineChars="200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ascii="Times New Roman" w:hAnsi="Times New Roman" w:eastAsia="宋体" w:cs="Times New Roman"/>
          <w:b/>
          <w:sz w:val="28"/>
          <w:szCs w:val="28"/>
        </w:rPr>
        <w:t>三、名额分配</w:t>
      </w:r>
    </w:p>
    <w:p w14:paraId="352E4C0C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国家励志奖学金获奖名额以202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5</w:t>
      </w:r>
      <w:r>
        <w:rPr>
          <w:rFonts w:ascii="Times New Roman" w:hAnsi="Times New Roman" w:eastAsia="宋体" w:cs="Times New Roman"/>
          <w:sz w:val="28"/>
          <w:szCs w:val="28"/>
        </w:rPr>
        <w:t>年教育部全国学生资助管理中心分配的名额为准，依据各院（系）家庭经济困难学生人数比例确定学校获奖名额分配方案，报学校学生工作指导委员会学生奖助学金评审工作组审定后执行。</w:t>
      </w:r>
    </w:p>
    <w:p w14:paraId="513171E8">
      <w:pPr>
        <w:snapToGrid w:val="0"/>
        <w:spacing w:before="156" w:beforeLines="50" w:after="156" w:afterLines="50" w:line="360" w:lineRule="auto"/>
        <w:ind w:firstLine="562" w:firstLineChars="200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ascii="Times New Roman" w:hAnsi="Times New Roman" w:eastAsia="宋体" w:cs="Times New Roman"/>
          <w:b/>
          <w:sz w:val="28"/>
          <w:szCs w:val="28"/>
        </w:rPr>
        <w:t>四、工作流程</w:t>
      </w:r>
    </w:p>
    <w:p w14:paraId="30D92E7A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1. 符合条件的学生向院（系）提出申请，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登录系统填写申请（具体路径见系统填报及材料提交要求），并</w:t>
      </w:r>
      <w:r>
        <w:rPr>
          <w:rFonts w:ascii="Times New Roman" w:hAnsi="Times New Roman" w:eastAsia="宋体" w:cs="Times New Roman"/>
          <w:sz w:val="28"/>
          <w:szCs w:val="28"/>
        </w:rPr>
        <w:t>递交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纸质版</w:t>
      </w:r>
      <w:r>
        <w:rPr>
          <w:rFonts w:ascii="Times New Roman" w:hAnsi="Times New Roman" w:eastAsia="宋体" w:cs="Times New Roman"/>
          <w:sz w:val="28"/>
          <w:szCs w:val="28"/>
        </w:rPr>
        <w:t>《北京师范大学本科生国家励志奖学金申请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审批</w:t>
      </w:r>
      <w:r>
        <w:rPr>
          <w:rFonts w:ascii="Times New Roman" w:hAnsi="Times New Roman" w:eastAsia="宋体" w:cs="Times New Roman"/>
          <w:sz w:val="28"/>
          <w:szCs w:val="28"/>
        </w:rPr>
        <w:t>表》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附件</w:t>
      </w:r>
      <w:r>
        <w:rPr>
          <w:rFonts w:ascii="Times New Roman" w:hAnsi="Times New Roman" w:eastAsia="宋体" w:cs="Times New Roman"/>
          <w:sz w:val="28"/>
          <w:szCs w:val="28"/>
        </w:rPr>
        <w:t>2-2-1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）</w:t>
      </w:r>
      <w:r>
        <w:rPr>
          <w:rFonts w:ascii="Times New Roman" w:hAnsi="Times New Roman" w:eastAsia="宋体" w:cs="Times New Roman"/>
          <w:sz w:val="28"/>
          <w:szCs w:val="28"/>
        </w:rPr>
        <w:t>。</w:t>
      </w:r>
    </w:p>
    <w:p w14:paraId="4C6CC2DB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2. 原则上院（系）实行差额评</w:t>
      </w:r>
      <w:r>
        <w:rPr>
          <w:rFonts w:hint="eastAsia" w:ascii="Times New Roman" w:hAnsi="Times New Roman" w:eastAsia="宋体" w:cs="Times New Roman"/>
          <w:sz w:val="28"/>
          <w:szCs w:val="28"/>
        </w:rPr>
        <w:t>审</w:t>
      </w:r>
      <w:r>
        <w:rPr>
          <w:rFonts w:ascii="Times New Roman" w:hAnsi="Times New Roman" w:eastAsia="宋体" w:cs="Times New Roman"/>
          <w:sz w:val="28"/>
          <w:szCs w:val="28"/>
        </w:rPr>
        <w:t>。院（系）确定</w:t>
      </w:r>
      <w:r>
        <w:rPr>
          <w:rFonts w:hint="default" w:ascii="Times New Roman" w:hAnsi="Times New Roman" w:eastAsia="宋体" w:cs="Times New Roman"/>
          <w:sz w:val="28"/>
          <w:szCs w:val="28"/>
          <w:lang w:val="en-US"/>
        </w:rPr>
        <w:t>拟获奖学生</w:t>
      </w:r>
      <w:r>
        <w:rPr>
          <w:rFonts w:ascii="Times New Roman" w:hAnsi="Times New Roman" w:eastAsia="宋体" w:cs="Times New Roman"/>
          <w:sz w:val="28"/>
          <w:szCs w:val="28"/>
        </w:rPr>
        <w:t>名单，在本单位范围内进行不少于3个工作日的公示。公示无异议后，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在系统中审核通过拟获奖学生的申请，并</w:t>
      </w:r>
      <w:r>
        <w:rPr>
          <w:rFonts w:ascii="Times New Roman" w:hAnsi="Times New Roman" w:eastAsia="宋体" w:cs="Times New Roman"/>
          <w:sz w:val="28"/>
          <w:szCs w:val="28"/>
        </w:rPr>
        <w:t>将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学生</w:t>
      </w:r>
      <w:r>
        <w:rPr>
          <w:rFonts w:ascii="Times New Roman" w:hAnsi="Times New Roman" w:eastAsia="宋体" w:cs="Times New Roman"/>
          <w:sz w:val="28"/>
          <w:szCs w:val="28"/>
        </w:rPr>
        <w:t>申请材料报送资助管理中心审核。</w:t>
      </w:r>
    </w:p>
    <w:p w14:paraId="7190C929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3. 资助管理中心</w:t>
      </w:r>
      <w:r>
        <w:rPr>
          <w:rFonts w:hint="eastAsia" w:ascii="Times New Roman" w:hAnsi="Times New Roman" w:eastAsia="宋体" w:cs="Times New Roman"/>
          <w:sz w:val="28"/>
          <w:szCs w:val="28"/>
        </w:rPr>
        <w:t>按照等额评审原则</w:t>
      </w:r>
      <w:r>
        <w:rPr>
          <w:rFonts w:ascii="Times New Roman" w:hAnsi="Times New Roman" w:eastAsia="宋体" w:cs="Times New Roman"/>
          <w:sz w:val="28"/>
          <w:szCs w:val="28"/>
        </w:rPr>
        <w:t>审核学生申请材料，提出国家励志奖学金获奖学生建议名单，报学校学生工作指导委员会学生奖助学金评审工作组研究审定后，在校内进行不少于5个工作日的公示。公示无异议后，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在系统中审核通过学生申请，并</w:t>
      </w:r>
      <w:r>
        <w:rPr>
          <w:rFonts w:ascii="Times New Roman" w:hAnsi="Times New Roman" w:eastAsia="宋体" w:cs="Times New Roman"/>
          <w:sz w:val="28"/>
          <w:szCs w:val="28"/>
        </w:rPr>
        <w:t>将评审结果报送教育部全国学生资助管理中心审批。</w:t>
      </w:r>
    </w:p>
    <w:p w14:paraId="24895771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bookmarkStart w:id="0" w:name="_Hlk146270465"/>
      <w:r>
        <w:rPr>
          <w:rFonts w:ascii="Times New Roman" w:hAnsi="Times New Roman" w:eastAsia="宋体" w:cs="Times New Roman"/>
          <w:sz w:val="28"/>
          <w:szCs w:val="28"/>
        </w:rPr>
        <w:t>4. 教育部全国学生资助管理中心确定最终获奖名单后，学校将国家励志奖学金一次性发放给获奖学生，颁发奖励证书，并将获奖情况记入学生学籍档案。</w:t>
      </w:r>
    </w:p>
    <w:bookmarkEnd w:id="0"/>
    <w:p w14:paraId="5C8D6F3C">
      <w:pPr>
        <w:snapToGrid w:val="0"/>
        <w:spacing w:before="156" w:beforeLines="50" w:after="156" w:afterLines="50" w:line="360" w:lineRule="auto"/>
        <w:ind w:firstLine="562" w:firstLineChars="200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ascii="Times New Roman" w:hAnsi="Times New Roman" w:eastAsia="宋体" w:cs="Times New Roman"/>
          <w:b/>
          <w:sz w:val="28"/>
          <w:szCs w:val="28"/>
        </w:rPr>
        <w:t>五、</w:t>
      </w:r>
      <w:r>
        <w:rPr>
          <w:rFonts w:hint="eastAsia" w:ascii="Times New Roman" w:hAnsi="Times New Roman" w:eastAsia="宋体" w:cs="Times New Roman"/>
          <w:b/>
          <w:sz w:val="28"/>
          <w:szCs w:val="28"/>
          <w:lang w:val="en-US" w:eastAsia="zh-CN"/>
        </w:rPr>
        <w:t>系统填报及</w:t>
      </w:r>
      <w:r>
        <w:rPr>
          <w:rFonts w:ascii="Times New Roman" w:hAnsi="Times New Roman" w:eastAsia="宋体" w:cs="Times New Roman"/>
          <w:b/>
          <w:sz w:val="28"/>
          <w:szCs w:val="28"/>
        </w:rPr>
        <w:t>材料</w:t>
      </w:r>
      <w:r>
        <w:rPr>
          <w:rFonts w:hint="eastAsia" w:ascii="Times New Roman" w:hAnsi="Times New Roman" w:eastAsia="宋体" w:cs="Times New Roman"/>
          <w:b/>
          <w:sz w:val="28"/>
          <w:szCs w:val="28"/>
          <w:lang w:val="en-US" w:eastAsia="zh-CN"/>
        </w:rPr>
        <w:t>提交</w:t>
      </w:r>
      <w:r>
        <w:rPr>
          <w:rFonts w:ascii="Times New Roman" w:hAnsi="Times New Roman" w:eastAsia="宋体" w:cs="Times New Roman"/>
          <w:b/>
          <w:sz w:val="28"/>
          <w:szCs w:val="28"/>
        </w:rPr>
        <w:t>要求</w:t>
      </w:r>
    </w:p>
    <w:p w14:paraId="5D58D5C0">
      <w:pPr>
        <w:snapToGrid w:val="0"/>
        <w:spacing w:line="360" w:lineRule="auto"/>
        <w:ind w:firstLine="560" w:firstLineChars="200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1.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以院（系）为单位提交《北京师范大学本科生国家励志奖学金申请审批表》</w:t>
      </w:r>
      <w:r>
        <w:rPr>
          <w:rFonts w:ascii="Times New Roman" w:hAnsi="Times New Roman" w:eastAsia="宋体" w:cs="Times New Roman"/>
          <w:sz w:val="28"/>
          <w:szCs w:val="28"/>
        </w:rPr>
        <w:t>（附件2-2-1）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、</w:t>
      </w:r>
      <w:r>
        <w:rPr>
          <w:rFonts w:ascii="Times New Roman" w:hAnsi="Times New Roman" w:eastAsia="宋体" w:cs="Times New Roman"/>
          <w:sz w:val="28"/>
          <w:szCs w:val="28"/>
        </w:rPr>
        <w:t>《北京师范大学本科生国家励志奖学金院（系）推荐汇总表》（附件2-2-2）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，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val="en-US" w:eastAsia="zh-CN"/>
        </w:rPr>
        <w:t>纸质版（一式两份）和电子版材料均需报送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。</w:t>
      </w:r>
    </w:p>
    <w:p w14:paraId="54A56D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2.北京校区学生请于10月10日前通过“数字京师--学生工作管理系统--奖助管理--奖学金管理--2025年本科生国家励志奖学金”完成线上填报，可在系统下载打印申请审批表。各院（系）于10月14日前完成系统审核和材料报送。珠海校区学生按照书院要求提交材料。</w:t>
      </w:r>
    </w:p>
    <w:p w14:paraId="2BC6276F">
      <w:pPr>
        <w:snapToGrid w:val="0"/>
        <w:spacing w:before="156" w:beforeLines="50" w:after="156" w:afterLines="50" w:line="360" w:lineRule="auto"/>
        <w:ind w:firstLine="562" w:firstLineChars="200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ascii="Times New Roman" w:hAnsi="Times New Roman" w:eastAsia="宋体" w:cs="Times New Roman"/>
          <w:b/>
          <w:sz w:val="28"/>
          <w:szCs w:val="28"/>
        </w:rPr>
        <w:t>六、励耘、强基学生评选说明</w:t>
      </w:r>
    </w:p>
    <w:p w14:paraId="67A10366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1. 励耘、强基学生国家励志奖学金参评学生基数已分类计算。</w:t>
      </w:r>
    </w:p>
    <w:p w14:paraId="3F1A038E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2. 教务部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确定</w:t>
      </w:r>
      <w:r>
        <w:rPr>
          <w:rFonts w:ascii="Times New Roman" w:hAnsi="Times New Roman" w:eastAsia="宋体" w:cs="Times New Roman"/>
          <w:sz w:val="28"/>
          <w:szCs w:val="28"/>
        </w:rPr>
        <w:t>励耘、强基学生名额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分配，所分名额由院（系）内部统筹。</w:t>
      </w:r>
      <w:r>
        <w:rPr>
          <w:rFonts w:ascii="Times New Roman" w:hAnsi="Times New Roman" w:eastAsia="宋体" w:cs="Times New Roman"/>
          <w:sz w:val="28"/>
          <w:szCs w:val="28"/>
        </w:rPr>
        <w:t>励耘、强基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拟获奖</w:t>
      </w:r>
      <w:r>
        <w:rPr>
          <w:rFonts w:ascii="Times New Roman" w:hAnsi="Times New Roman" w:eastAsia="宋体" w:cs="Times New Roman"/>
          <w:sz w:val="28"/>
          <w:szCs w:val="28"/>
        </w:rPr>
        <w:t>学生申请材料</w:t>
      </w:r>
      <w:r>
        <w:rPr>
          <w:rFonts w:hint="eastAsia" w:ascii="Times New Roman" w:hAnsi="Times New Roman" w:eastAsia="宋体" w:cs="Times New Roman"/>
          <w:sz w:val="28"/>
          <w:szCs w:val="28"/>
        </w:rPr>
        <w:t>提</w:t>
      </w:r>
      <w:r>
        <w:rPr>
          <w:rFonts w:ascii="Times New Roman" w:hAnsi="Times New Roman" w:eastAsia="宋体" w:cs="Times New Roman"/>
          <w:sz w:val="28"/>
          <w:szCs w:val="28"/>
        </w:rPr>
        <w:t>交至院（系），院（系）审核无误后签字盖章，按要求统一报送至资助管理中心。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E5OGI4ODM1ZjAxM2Y5NTdlZWUyNTdmZDlhZDU0YTgifQ=="/>
  </w:docVars>
  <w:rsids>
    <w:rsidRoot w:val="00FF49A8"/>
    <w:rsid w:val="00016D4A"/>
    <w:rsid w:val="0005219C"/>
    <w:rsid w:val="00063565"/>
    <w:rsid w:val="000655DB"/>
    <w:rsid w:val="00094CFB"/>
    <w:rsid w:val="000B4B29"/>
    <w:rsid w:val="000B7D6D"/>
    <w:rsid w:val="000C66FD"/>
    <w:rsid w:val="000D77F9"/>
    <w:rsid w:val="000F039E"/>
    <w:rsid w:val="0010007B"/>
    <w:rsid w:val="00103681"/>
    <w:rsid w:val="001064F1"/>
    <w:rsid w:val="001078B0"/>
    <w:rsid w:val="00107AFA"/>
    <w:rsid w:val="001112CF"/>
    <w:rsid w:val="00120E10"/>
    <w:rsid w:val="00123DF9"/>
    <w:rsid w:val="00143366"/>
    <w:rsid w:val="00151991"/>
    <w:rsid w:val="00177410"/>
    <w:rsid w:val="001E10FB"/>
    <w:rsid w:val="0025723C"/>
    <w:rsid w:val="00272677"/>
    <w:rsid w:val="002742D7"/>
    <w:rsid w:val="00285085"/>
    <w:rsid w:val="002A1872"/>
    <w:rsid w:val="00306D19"/>
    <w:rsid w:val="00351071"/>
    <w:rsid w:val="0035629B"/>
    <w:rsid w:val="00384F92"/>
    <w:rsid w:val="003B3B70"/>
    <w:rsid w:val="003C1BB3"/>
    <w:rsid w:val="003E119E"/>
    <w:rsid w:val="00452C73"/>
    <w:rsid w:val="00455C64"/>
    <w:rsid w:val="00487D93"/>
    <w:rsid w:val="00490D87"/>
    <w:rsid w:val="004A25AA"/>
    <w:rsid w:val="004C74CD"/>
    <w:rsid w:val="004D7069"/>
    <w:rsid w:val="004F265D"/>
    <w:rsid w:val="00507291"/>
    <w:rsid w:val="00520161"/>
    <w:rsid w:val="00541EA7"/>
    <w:rsid w:val="006011DD"/>
    <w:rsid w:val="0065284C"/>
    <w:rsid w:val="00654013"/>
    <w:rsid w:val="00663AC8"/>
    <w:rsid w:val="006B7CA9"/>
    <w:rsid w:val="006E2188"/>
    <w:rsid w:val="00700D87"/>
    <w:rsid w:val="00707F01"/>
    <w:rsid w:val="00762235"/>
    <w:rsid w:val="007A0D5E"/>
    <w:rsid w:val="00817D11"/>
    <w:rsid w:val="00842EBF"/>
    <w:rsid w:val="008547D8"/>
    <w:rsid w:val="008A0C1F"/>
    <w:rsid w:val="008C2DB6"/>
    <w:rsid w:val="008D0CD6"/>
    <w:rsid w:val="008D6D9A"/>
    <w:rsid w:val="008E24AF"/>
    <w:rsid w:val="00924645"/>
    <w:rsid w:val="009473CE"/>
    <w:rsid w:val="009869F5"/>
    <w:rsid w:val="00997324"/>
    <w:rsid w:val="009A7F82"/>
    <w:rsid w:val="009B3E10"/>
    <w:rsid w:val="009C5972"/>
    <w:rsid w:val="00A27DD9"/>
    <w:rsid w:val="00A6315A"/>
    <w:rsid w:val="00A9521D"/>
    <w:rsid w:val="00AA401D"/>
    <w:rsid w:val="00AB5A66"/>
    <w:rsid w:val="00AC1CC2"/>
    <w:rsid w:val="00AC57E4"/>
    <w:rsid w:val="00AD03C0"/>
    <w:rsid w:val="00AF0244"/>
    <w:rsid w:val="00B12CE7"/>
    <w:rsid w:val="00B16513"/>
    <w:rsid w:val="00B31F2D"/>
    <w:rsid w:val="00B50FE9"/>
    <w:rsid w:val="00B54AEA"/>
    <w:rsid w:val="00B8294A"/>
    <w:rsid w:val="00B87337"/>
    <w:rsid w:val="00B955DF"/>
    <w:rsid w:val="00BD6378"/>
    <w:rsid w:val="00BF02A8"/>
    <w:rsid w:val="00C064A6"/>
    <w:rsid w:val="00C31A39"/>
    <w:rsid w:val="00D30135"/>
    <w:rsid w:val="00D531E4"/>
    <w:rsid w:val="00D60902"/>
    <w:rsid w:val="00DA6B82"/>
    <w:rsid w:val="00DC14FF"/>
    <w:rsid w:val="00DF3B1F"/>
    <w:rsid w:val="00E3645A"/>
    <w:rsid w:val="00E76440"/>
    <w:rsid w:val="00E853BE"/>
    <w:rsid w:val="00ED516E"/>
    <w:rsid w:val="00EE1B54"/>
    <w:rsid w:val="00F14B01"/>
    <w:rsid w:val="00F26FC0"/>
    <w:rsid w:val="00F51AAD"/>
    <w:rsid w:val="00F52AF8"/>
    <w:rsid w:val="00F754A6"/>
    <w:rsid w:val="00FD6581"/>
    <w:rsid w:val="00FF49A8"/>
    <w:rsid w:val="02247ACE"/>
    <w:rsid w:val="022A311D"/>
    <w:rsid w:val="04D07A99"/>
    <w:rsid w:val="07A31495"/>
    <w:rsid w:val="091268D2"/>
    <w:rsid w:val="09484485"/>
    <w:rsid w:val="0A5922DF"/>
    <w:rsid w:val="0F9242C9"/>
    <w:rsid w:val="11594CEC"/>
    <w:rsid w:val="13103327"/>
    <w:rsid w:val="135D65C8"/>
    <w:rsid w:val="13B62550"/>
    <w:rsid w:val="162B2D81"/>
    <w:rsid w:val="16B03286"/>
    <w:rsid w:val="188E3A9B"/>
    <w:rsid w:val="1E8F40C9"/>
    <w:rsid w:val="20967991"/>
    <w:rsid w:val="23C12663"/>
    <w:rsid w:val="257E4C07"/>
    <w:rsid w:val="25A246E2"/>
    <w:rsid w:val="271138CD"/>
    <w:rsid w:val="275A11E4"/>
    <w:rsid w:val="27E2170E"/>
    <w:rsid w:val="27E51FAF"/>
    <w:rsid w:val="28A6098D"/>
    <w:rsid w:val="29CE1F49"/>
    <w:rsid w:val="29E11C7D"/>
    <w:rsid w:val="2C3D5164"/>
    <w:rsid w:val="30BC6FA0"/>
    <w:rsid w:val="33527747"/>
    <w:rsid w:val="38E057F5"/>
    <w:rsid w:val="391A0E2B"/>
    <w:rsid w:val="3BA50630"/>
    <w:rsid w:val="3C642299"/>
    <w:rsid w:val="3CB11983"/>
    <w:rsid w:val="3E872422"/>
    <w:rsid w:val="3F0F0BE2"/>
    <w:rsid w:val="4024421A"/>
    <w:rsid w:val="42DD4399"/>
    <w:rsid w:val="44C359D7"/>
    <w:rsid w:val="46893028"/>
    <w:rsid w:val="477C6434"/>
    <w:rsid w:val="48CA7928"/>
    <w:rsid w:val="4A842484"/>
    <w:rsid w:val="4D6200B7"/>
    <w:rsid w:val="4FA233AD"/>
    <w:rsid w:val="4FD95020"/>
    <w:rsid w:val="54F93A6F"/>
    <w:rsid w:val="582E1C82"/>
    <w:rsid w:val="59050C34"/>
    <w:rsid w:val="5AD423FB"/>
    <w:rsid w:val="5D46181B"/>
    <w:rsid w:val="60844B35"/>
    <w:rsid w:val="60D45A3A"/>
    <w:rsid w:val="60DB671F"/>
    <w:rsid w:val="613D1187"/>
    <w:rsid w:val="615D0854"/>
    <w:rsid w:val="63B75221"/>
    <w:rsid w:val="64150F62"/>
    <w:rsid w:val="655B7E2E"/>
    <w:rsid w:val="675D60DF"/>
    <w:rsid w:val="67C9630C"/>
    <w:rsid w:val="6912706D"/>
    <w:rsid w:val="69823BDB"/>
    <w:rsid w:val="69985A03"/>
    <w:rsid w:val="6D042B59"/>
    <w:rsid w:val="6D6A3304"/>
    <w:rsid w:val="6D782D0B"/>
    <w:rsid w:val="6D83761B"/>
    <w:rsid w:val="6E7057AF"/>
    <w:rsid w:val="7289422C"/>
    <w:rsid w:val="72F35B4A"/>
    <w:rsid w:val="761D53B8"/>
    <w:rsid w:val="765A5A01"/>
    <w:rsid w:val="76B221DF"/>
    <w:rsid w:val="7BF21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autoRedefine/>
    <w:unhideWhenUsed/>
    <w:qFormat/>
    <w:uiPriority w:val="99"/>
    <w:pPr>
      <w:jc w:val="left"/>
    </w:pPr>
    <w:rPr>
      <w:rFonts w:ascii="Calibri" w:hAnsi="Calibri" w:eastAsia="宋体" w:cs="Times New Roman"/>
    </w:rPr>
  </w:style>
  <w:style w:type="paragraph" w:styleId="3">
    <w:name w:val="Balloon Text"/>
    <w:basedOn w:val="1"/>
    <w:link w:val="12"/>
    <w:autoRedefine/>
    <w:semiHidden/>
    <w:unhideWhenUsed/>
    <w:qFormat/>
    <w:uiPriority w:val="99"/>
    <w:rPr>
      <w:rFonts w:ascii="Times New Roman" w:hAnsi="Times New Roman" w:cs="Times New Roman"/>
      <w:sz w:val="18"/>
      <w:szCs w:val="18"/>
    </w:rPr>
  </w:style>
  <w:style w:type="paragraph" w:styleId="4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autoRedefine/>
    <w:semiHidden/>
    <w:unhideWhenUsed/>
    <w:qFormat/>
    <w:uiPriority w:val="99"/>
    <w:rPr>
      <w:rFonts w:asciiTheme="minorHAnsi" w:hAnsiTheme="minorHAnsi" w:eastAsiaTheme="minorEastAsia" w:cstheme="minorBidi"/>
      <w:b/>
      <w:bCs/>
    </w:rPr>
  </w:style>
  <w:style w:type="character" w:styleId="9">
    <w:name w:val="annotation reference"/>
    <w:basedOn w:val="8"/>
    <w:autoRedefine/>
    <w:semiHidden/>
    <w:unhideWhenUsed/>
    <w:qFormat/>
    <w:uiPriority w:val="99"/>
    <w:rPr>
      <w:sz w:val="21"/>
      <w:szCs w:val="21"/>
    </w:rPr>
  </w:style>
  <w:style w:type="character" w:customStyle="1" w:styleId="10">
    <w:name w:val="页眉 字符"/>
    <w:basedOn w:val="8"/>
    <w:link w:val="5"/>
    <w:autoRedefine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autoRedefine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autoRedefine/>
    <w:semiHidden/>
    <w:qFormat/>
    <w:uiPriority w:val="99"/>
    <w:rPr>
      <w:rFonts w:ascii="Times New Roman" w:hAnsi="Times New Roman" w:cs="Times New Roman"/>
      <w:sz w:val="18"/>
      <w:szCs w:val="18"/>
    </w:rPr>
  </w:style>
  <w:style w:type="character" w:customStyle="1" w:styleId="13">
    <w:name w:val="批注文字 字符"/>
    <w:basedOn w:val="8"/>
    <w:link w:val="2"/>
    <w:autoRedefine/>
    <w:qFormat/>
    <w:uiPriority w:val="99"/>
    <w:rPr>
      <w:rFonts w:ascii="Calibri" w:hAnsi="Calibri" w:eastAsia="宋体" w:cs="Times New Roman"/>
      <w:kern w:val="2"/>
      <w:sz w:val="21"/>
      <w:szCs w:val="22"/>
    </w:rPr>
  </w:style>
  <w:style w:type="character" w:customStyle="1" w:styleId="14">
    <w:name w:val="批注主题 字符"/>
    <w:basedOn w:val="13"/>
    <w:link w:val="6"/>
    <w:autoRedefine/>
    <w:semiHidden/>
    <w:qFormat/>
    <w:uiPriority w:val="99"/>
    <w:rPr>
      <w:rFonts w:ascii="Calibri" w:hAnsi="Calibri" w:eastAsia="宋体" w:cs="Times New Roman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北京师范大学</Company>
  <Pages>3</Pages>
  <Words>1064</Words>
  <Characters>1128</Characters>
  <Lines>7</Lines>
  <Paragraphs>2</Paragraphs>
  <TotalTime>0</TotalTime>
  <ScaleCrop>false</ScaleCrop>
  <LinksUpToDate>false</LinksUpToDate>
  <CharactersWithSpaces>1142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2023-09-22T08:46:00Z</dcterms:created>
  <dc:creator>毛 诗雅</dc:creator>
  <cp:lastModifiedBy>张白玉</cp:lastModifiedBy>
  <cp:lastPrinted>2023-09-19T04:53:00Z</cp:lastPrinted>
  <dcterms:modified xsi:type="dcterms:W3CDTF">2025-09-28T10:17:49Z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DB5267F920F041A09CA7A7D13D622F4E_13</vt:lpwstr>
  </property>
  <property fmtid="{D5CDD505-2E9C-101B-9397-08002B2CF9AE}" pid="4" name="KSOTemplateDocerSaveRecord">
    <vt:lpwstr>eyJoZGlkIjoiMTU3ODUzMjA1NjRiZTM2NGFiZTI3NGJmZWM4YzhkNjgiLCJ1c2VySWQiOiIxNDg5NjgwMDYzIn0=</vt:lpwstr>
  </property>
</Properties>
</file>